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B" w:rsidRPr="001E34FB" w:rsidRDefault="001E34FB" w:rsidP="001E3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E34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Порядок приема (зачисления) детей в ДОУ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1. Прием детей в Учреждение осуществляется в возрасте от 3 до 7 лет.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Возраст приема детей в Учреждение определяется  его уставом в соответствии с типом и видом Учреждения,  в зависимости от наличия в Учреждении необходимых условий образовательного процесса.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2. Зачисление в  Учреждение осуществляется  на основании следующих документов: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-  письменного заявления родителей (законных представителей);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-  медицинского заключения  о состоянии здоровья ребенка;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3. 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заключения </w:t>
      </w:r>
      <w:proofErr w:type="spell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4. Вне очереди в Учреждение принимаются: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а) дети прокуроров, в соответствии с Федеральным законом от 17.01.1992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№ 2202-1 «О прокуратуре Российской Федерации»;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в) дети судей в соответствии с Законом Российской Федерации от 26.02.1992 № 3132-1 «О статусе судей в Российской Федерации»;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г) дети граждан Российской Федерации, подвергшихся воздействию радиации 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дети погибших (пропавших без вести), умерших, ставших инвалидами сотрудников и военнослужащих из числа лиц, указанных в пункте 1 Постановления  Правительства РФ от 09.02.2004 №  65 «  О дополнительных гарантиях и компенсациях военнослужащим и </w:t>
      </w: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сотрудникам Федеральных органов исполнительной власти, участвующим в </w:t>
      </w:r>
      <w:proofErr w:type="spell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контртеррористических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Северо-Кавказкого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Российской Федерации»;</w:t>
      </w:r>
      <w:proofErr w:type="gramEnd"/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е) 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5. В Учреждение в первую очередь принимаются дети следующих категорий граждан: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дети военнослужащих по месту жительства их семей  (кроме указанных в п.п.  «</w:t>
      </w:r>
      <w:proofErr w:type="spell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» п.3.5 настоящих Правил) в соответствии с Федеральным законом от 27.05.1998 № 76-ФЗ «  О статусе военнослужащих»;                                                     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г)  дети сотрудника полиции,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  дети сотрудника полиции, умершего вследствие заболевания, полученного в период прохождения службы в полиции, 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  дети гражданина Российской</w:t>
      </w:r>
      <w:proofErr w:type="gram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 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07.02.2011  № 3-ФЗ  «О полиции»;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proofErr w:type="gram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детям сотрудников органов по контролю за оборотом наркотических средств и психотропных веществ и таможенных органах РФ по месту жительства, при соответствующей компенсации за счет средств ФСКН России, в первоочередном порядке, в соответствии с ФЗ  №283  от 30.12.2012 г. « О социальных гарантиях сотрудникам </w:t>
      </w: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некоторых Федеральных органов исполнительной власти и внесении изменений в отдельные законодательные акты РФ»;</w:t>
      </w:r>
      <w:proofErr w:type="gramEnd"/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е) детям сотрудников органов уголовно – исполнительной системы, в первоочередном порядке, в соответствии с ФЗ №283 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ж) детям сотрудников федеральной противопожарной службе Государственной противопожарной службы, в первоочередном порядке, в соответствии с ФЗ №283 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spell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) 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и)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6. В случае</w:t>
      </w:r>
      <w:proofErr w:type="gram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7.Учреждением резервируется 20% от общего  количества мест для приема детей категорий населения, перечисленных в пунктах 5, 6 настоящих Правил.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В том числе 5% от общего количества мест резервируется для граждан, дети которых имеют право на внеочередное поступление в Учреждение , 15% - для граждан, дети которых имеют право на  первоочередное поступление в Учреждение.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8. Прием в Учреждение оформляется  приказом руководителя Учреждения.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9. </w:t>
      </w:r>
      <w:proofErr w:type="gram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между Учреждением и родителями (законными представителями) регулируются </w:t>
      </w:r>
      <w:hyperlink r:id="rId4" w:history="1">
        <w:r w:rsidRPr="001E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договором</w:t>
        </w:r>
      </w:hyperlink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10.Договор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11.  При приёме детей Учреждение  обязано ознакомить родителей (законных представителей) со следующими документами: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а) Уставом;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б) свидетельством о государственной регистрации юридического лица;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в) лицензией на </w:t>
      </w:r>
      <w:proofErr w:type="gram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г) основными образовательными программами, реализуемыми Учреждением;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иными локальными актами, регулирующими деятельность Учреждения и затрагивающими права и законные интересы детей и родителей (законных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12. 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5B7544" w:rsidRDefault="001E34FB" w:rsidP="005B7544">
      <w:pPr>
        <w:pStyle w:val="2"/>
        <w:rPr>
          <w:color w:val="000000"/>
        </w:rPr>
      </w:pPr>
      <w:r w:rsidRPr="001E34FB">
        <w:rPr>
          <w:color w:val="000000"/>
          <w:sz w:val="24"/>
          <w:szCs w:val="24"/>
        </w:rPr>
        <w:t> </w:t>
      </w:r>
      <w:r w:rsidR="005B7544">
        <w:rPr>
          <w:color w:val="000000"/>
        </w:rPr>
        <w:t xml:space="preserve">Нормативные документы </w:t>
      </w:r>
    </w:p>
    <w:p w:rsidR="005B7544" w:rsidRDefault="008E3C2C" w:rsidP="005B7544">
      <w:pPr>
        <w:pStyle w:val="3"/>
        <w:rPr>
          <w:color w:val="000000"/>
        </w:rPr>
      </w:pPr>
      <w:hyperlink r:id="rId5" w:history="1">
        <w:r w:rsidR="005B7544">
          <w:rPr>
            <w:rStyle w:val="a3"/>
          </w:rPr>
          <w:t>Федеральный закон об образовании</w:t>
        </w:r>
      </w:hyperlink>
    </w:p>
    <w:p w:rsidR="005B7544" w:rsidRDefault="005B7544" w:rsidP="005B7544">
      <w:pPr>
        <w:rPr>
          <w:color w:val="000000"/>
        </w:rPr>
      </w:pPr>
      <w:r>
        <w:rPr>
          <w:color w:val="000000"/>
        </w:rPr>
        <w:t xml:space="preserve">РОССИЙСКАЯ ФЕДЕРАЦИЯ   ФЕДЕРАЛЬНЫЙ ЗАКОН   ОБ ОБРАЗОВАНИИ В РОССИЙСКОЙ ФЕДЕРАЦИИ   </w:t>
      </w:r>
      <w:proofErr w:type="gramStart"/>
      <w:r>
        <w:rPr>
          <w:color w:val="000000"/>
        </w:rPr>
        <w:t>Принят Государственной Думой 21 декабря 2012 года   Одобрен</w:t>
      </w:r>
      <w:proofErr w:type="gramEnd"/>
      <w:r>
        <w:rPr>
          <w:color w:val="000000"/>
        </w:rPr>
        <w:t xml:space="preserve"> Советом Федерации 26 декабря 2012 года   (в ред. Федеральных законов от 07.05.2013 N 99-ФЗ, от 23.07.2013 N 203-ФЗ)   Глава 1.... </w:t>
      </w:r>
    </w:p>
    <w:p w:rsidR="005B7544" w:rsidRDefault="005B7544" w:rsidP="005B7544">
      <w:pPr>
        <w:pStyle w:val="nodis"/>
        <w:rPr>
          <w:color w:val="000000"/>
        </w:rPr>
      </w:pPr>
      <w:r>
        <w:rPr>
          <w:color w:val="000000"/>
        </w:rPr>
        <w:t>—————</w:t>
      </w:r>
    </w:p>
    <w:p w:rsidR="005B7544" w:rsidRDefault="008E3C2C" w:rsidP="005B7544">
      <w:pPr>
        <w:pStyle w:val="3"/>
        <w:rPr>
          <w:color w:val="000000"/>
        </w:rPr>
      </w:pPr>
      <w:hyperlink r:id="rId6" w:history="1">
        <w:r w:rsidR="005B7544">
          <w:rPr>
            <w:rStyle w:val="a3"/>
          </w:rPr>
          <w:t>Приказ министерства образования и науки РФ от 30 августа 2013 г. №1014</w:t>
        </w:r>
      </w:hyperlink>
    </w:p>
    <w:p w:rsidR="005B7544" w:rsidRDefault="005B7544" w:rsidP="005B7544">
      <w:pPr>
        <w:rPr>
          <w:color w:val="000000"/>
        </w:rPr>
      </w:pPr>
      <w:r>
        <w:rPr>
          <w:color w:val="000000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Приказ Министерства образования и науки Российской Федерации от 30 августа 2013 г. № 1014 Зарегистрировано... </w:t>
      </w:r>
    </w:p>
    <w:p w:rsidR="005B7544" w:rsidRDefault="005B7544" w:rsidP="005B7544">
      <w:pPr>
        <w:pStyle w:val="nodis"/>
        <w:rPr>
          <w:color w:val="000000"/>
        </w:rPr>
      </w:pPr>
      <w:r>
        <w:rPr>
          <w:color w:val="000000"/>
        </w:rPr>
        <w:lastRenderedPageBreak/>
        <w:t>—————</w:t>
      </w:r>
    </w:p>
    <w:p w:rsidR="005B7544" w:rsidRDefault="008E3C2C" w:rsidP="005B7544">
      <w:pPr>
        <w:pStyle w:val="3"/>
        <w:rPr>
          <w:color w:val="000000"/>
        </w:rPr>
      </w:pPr>
      <w:hyperlink r:id="rId7" w:history="1">
        <w:r w:rsidR="005B7544">
          <w:rPr>
            <w:rStyle w:val="a3"/>
          </w:rPr>
          <w:t>ФГОС дошкольного образования</w:t>
        </w:r>
      </w:hyperlink>
    </w:p>
    <w:p w:rsidR="005B7544" w:rsidRDefault="005B7544" w:rsidP="005B7544">
      <w:pPr>
        <w:rPr>
          <w:color w:val="000000"/>
        </w:rPr>
      </w:pPr>
      <w:r>
        <w:rPr>
          <w:color w:val="000000"/>
        </w:rPr>
        <w:t xml:space="preserve">  Зарегистрировано в Минюсте России 14 ноября 2013 г. N 30384     МИНИСТЕРСТВО ОБРАЗОВАНИЯ И НАУКИ РОССИЙСКОЙ ФЕДЕРАЦИИ   ПРИКАЗ от 17 октября 2013 г. N 1155   ОБ УТВЕРЖДЕНИИ ФЕДЕРАЛЬНОГО ГОСУДАРСТВЕННОГО ОБРАЗОВАТЕЛЬНОГО СТАНДАРТА ДОШКОЛЬНОГО ОБРАЗОВАНИЯ   В... </w:t>
      </w:r>
    </w:p>
    <w:p w:rsidR="005B7544" w:rsidRDefault="005B7544" w:rsidP="005B7544">
      <w:pPr>
        <w:pStyle w:val="nodis"/>
        <w:rPr>
          <w:color w:val="000000"/>
        </w:rPr>
      </w:pPr>
      <w:r>
        <w:rPr>
          <w:color w:val="000000"/>
        </w:rPr>
        <w:t>—————</w:t>
      </w:r>
    </w:p>
    <w:p w:rsidR="005B7544" w:rsidRDefault="008E3C2C" w:rsidP="005B7544">
      <w:pPr>
        <w:pStyle w:val="3"/>
        <w:rPr>
          <w:color w:val="000000"/>
        </w:rPr>
      </w:pPr>
      <w:hyperlink r:id="rId8" w:history="1">
        <w:r w:rsidR="005B7544">
          <w:rPr>
            <w:rStyle w:val="a3"/>
          </w:rPr>
          <w:t>Всемирная декларация</w:t>
        </w:r>
      </w:hyperlink>
    </w:p>
    <w:p w:rsidR="005B7544" w:rsidRDefault="005B7544" w:rsidP="005B7544">
      <w:pPr>
        <w:rPr>
          <w:color w:val="000000"/>
        </w:rPr>
      </w:pPr>
      <w:r>
        <w:rPr>
          <w:color w:val="000000"/>
        </w:rPr>
        <w:t xml:space="preserve">ВСЕМИРНАЯ ДЕКЛАРАЦИЯ ОБ ОБЕСПЕЧЕНИИ ВЫЖИВАНИЯ, ЗАЩИТЫ И РАЗВИТИЯ ДЕТЕЙ.doc  </w:t>
      </w:r>
    </w:p>
    <w:p w:rsidR="005B7544" w:rsidRDefault="005B7544" w:rsidP="005B7544">
      <w:pPr>
        <w:pStyle w:val="nodis"/>
        <w:rPr>
          <w:color w:val="000000"/>
        </w:rPr>
      </w:pPr>
      <w:r>
        <w:rPr>
          <w:color w:val="000000"/>
        </w:rPr>
        <w:t>—————</w:t>
      </w:r>
    </w:p>
    <w:p w:rsidR="005B7544" w:rsidRDefault="008E3C2C" w:rsidP="005B7544">
      <w:pPr>
        <w:pStyle w:val="3"/>
        <w:rPr>
          <w:color w:val="000000"/>
        </w:rPr>
      </w:pPr>
      <w:hyperlink r:id="rId9" w:history="1">
        <w:r w:rsidR="005B7544">
          <w:rPr>
            <w:rStyle w:val="a3"/>
          </w:rPr>
          <w:t>Конвенция о правах ребенка</w:t>
        </w:r>
      </w:hyperlink>
    </w:p>
    <w:p w:rsidR="005B7544" w:rsidRDefault="005B7544" w:rsidP="005B7544">
      <w:pPr>
        <w:rPr>
          <w:color w:val="000000"/>
        </w:rPr>
      </w:pPr>
      <w:r>
        <w:rPr>
          <w:color w:val="000000"/>
        </w:rPr>
        <w:t xml:space="preserve">КОНВЕНЦИЯ О ПРАВАХ РЕБЕНКА.doc  </w:t>
      </w:r>
    </w:p>
    <w:p w:rsidR="005B7544" w:rsidRDefault="005B7544" w:rsidP="005B7544">
      <w:pPr>
        <w:pStyle w:val="nodis"/>
        <w:rPr>
          <w:color w:val="000000"/>
        </w:rPr>
      </w:pPr>
      <w:r>
        <w:rPr>
          <w:color w:val="000000"/>
        </w:rPr>
        <w:t>—————</w:t>
      </w:r>
    </w:p>
    <w:p w:rsidR="005B7544" w:rsidRDefault="005B7544" w:rsidP="005B7544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745DEC" w:rsidRDefault="00745DEC" w:rsidP="00745DEC">
      <w:pPr>
        <w:pStyle w:val="a4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Сайт Министерства образования и науки РФ </w:t>
      </w:r>
      <w:hyperlink r:id="rId10" w:history="1">
        <w:r>
          <w:rPr>
            <w:rStyle w:val="a3"/>
            <w:color w:val="0000CD"/>
          </w:rPr>
          <w:t> http://www.mon.gov.ru</w:t>
        </w:r>
      </w:hyperlink>
    </w:p>
    <w:p w:rsidR="00745DEC" w:rsidRDefault="00745DEC" w:rsidP="00745DEC">
      <w:pPr>
        <w:pStyle w:val="a4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Федеральный портал "Российское образование"  </w:t>
      </w:r>
      <w:hyperlink r:id="rId11" w:history="1">
        <w:r>
          <w:rPr>
            <w:rStyle w:val="a3"/>
            <w:color w:val="0000CD"/>
          </w:rPr>
          <w:t>http://www.edu.ru</w:t>
        </w:r>
      </w:hyperlink>
    </w:p>
    <w:p w:rsidR="00745DEC" w:rsidRDefault="00745DEC" w:rsidP="00745DEC">
      <w:pPr>
        <w:pStyle w:val="a4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Информационная система "Единое окно доступа к образовательным ресурсам" </w:t>
      </w:r>
      <w:hyperlink r:id="rId12" w:history="1">
        <w:r>
          <w:rPr>
            <w:rStyle w:val="a3"/>
            <w:color w:val="0000CD"/>
          </w:rPr>
          <w:t> </w:t>
        </w:r>
        <w:r>
          <w:rPr>
            <w:rStyle w:val="a3"/>
            <w:vanish/>
            <w:color w:val="0000CD"/>
          </w:rPr>
          <w:t> </w:t>
        </w:r>
        <w:r>
          <w:rPr>
            <w:rStyle w:val="a3"/>
            <w:color w:val="0000CD"/>
          </w:rPr>
          <w:t>http://windov.edu.ru </w:t>
        </w:r>
        <w:r>
          <w:rPr>
            <w:rStyle w:val="a3"/>
            <w:vanish/>
            <w:color w:val="0000CD"/>
          </w:rPr>
          <w:t> </w:t>
        </w:r>
      </w:hyperlink>
    </w:p>
    <w:p w:rsidR="00745DEC" w:rsidRDefault="00745DEC" w:rsidP="00745DEC">
      <w:pPr>
        <w:pStyle w:val="a4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Федеральный центр информационно-образовательных ресурсов  </w:t>
      </w:r>
      <w:hyperlink r:id="rId13" w:history="1">
        <w:r>
          <w:rPr>
            <w:rStyle w:val="a3"/>
            <w:color w:val="0000CD"/>
          </w:rPr>
          <w:t>http://www.fcior.edu.ru</w:t>
        </w:r>
      </w:hyperlink>
    </w:p>
    <w:p w:rsidR="00745DEC" w:rsidRDefault="00745DEC" w:rsidP="00745DEC">
      <w:pPr>
        <w:pStyle w:val="a4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Единая коллекция цифровых образовательных ресурсов  </w:t>
      </w:r>
      <w:hyperlink w:history="1">
        <w:r>
          <w:rPr>
            <w:rStyle w:val="a3"/>
            <w:color w:val="0000CD"/>
          </w:rPr>
          <w:t> http://www.school-collection.edu.ru </w:t>
        </w:r>
      </w:hyperlink>
    </w:p>
    <w:p w:rsidR="00745DEC" w:rsidRDefault="00745DEC" w:rsidP="00745DEC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4FB" w:rsidRPr="001E34FB" w:rsidRDefault="001E34FB" w:rsidP="001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34FB" w:rsidRPr="001E34FB" w:rsidRDefault="001E34FB" w:rsidP="001E3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34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61759" w:rsidRDefault="00861759"/>
    <w:sectPr w:rsidR="00861759" w:rsidSect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E34FB"/>
    <w:rsid w:val="00071166"/>
    <w:rsid w:val="00124B25"/>
    <w:rsid w:val="0015057B"/>
    <w:rsid w:val="001E34FB"/>
    <w:rsid w:val="005B7544"/>
    <w:rsid w:val="00745DEC"/>
    <w:rsid w:val="00861759"/>
    <w:rsid w:val="008E3C2C"/>
    <w:rsid w:val="00D07108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C"/>
  </w:style>
  <w:style w:type="paragraph" w:styleId="2">
    <w:name w:val="heading 2"/>
    <w:basedOn w:val="a"/>
    <w:link w:val="20"/>
    <w:uiPriority w:val="9"/>
    <w:qFormat/>
    <w:rsid w:val="001E3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3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4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34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E34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is">
    <w:name w:val="nodis"/>
    <w:basedOn w:val="a"/>
    <w:rsid w:val="005B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6-p-smidovich.webnode.ru/news/vsemirnaya-deklaratsiya/" TargetMode="External"/><Relationship Id="rId13" Type="http://schemas.openxmlformats.org/officeDocument/2006/relationships/hyperlink" Target="http://www.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-6-p-smidovich.webnode.ru/news/fgos-doshkolnogo-obrazovaniya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-6-p-smidovich.webnode.ru/news/prikaz-ob-utverzhdenii-poryadkainisterstva-obrazovaniya-i-nauki-rf-ot-30-avgusta-2013-g-No1014/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dou-6-p-smidovich.webnode.ru/news/federalnyj-zakon-ob-obrazovan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n.gov.ru" TargetMode="External"/><Relationship Id="rId4" Type="http://schemas.openxmlformats.org/officeDocument/2006/relationships/hyperlink" Target="consultantplus://offline/main?base=LAW;n=33374;fld=134;dst=100474" TargetMode="External"/><Relationship Id="rId9" Type="http://schemas.openxmlformats.org/officeDocument/2006/relationships/hyperlink" Target="http://dou-6-p-smidovich.webnode.ru/news/konventsiya-o-pravakh-reben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2015-02-18T01:52:00Z</dcterms:created>
  <dcterms:modified xsi:type="dcterms:W3CDTF">2015-02-18T04:46:00Z</dcterms:modified>
</cp:coreProperties>
</file>